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C" w:rsidRDefault="00392303">
      <w:pPr>
        <w:pStyle w:val="a4"/>
        <w:spacing w:line="225" w:lineRule="auto"/>
      </w:pPr>
      <w:r>
        <w:t>Перечень</w:t>
      </w:r>
      <w:r>
        <w:rPr>
          <w:spacing w:val="40"/>
        </w:rPr>
        <w:t xml:space="preserve"> </w:t>
      </w:r>
      <w:r>
        <w:t>оснований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отказа в предоставлении муниципальной услуги</w:t>
      </w:r>
    </w:p>
    <w:p w:rsidR="00281B1C" w:rsidRDefault="00281B1C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281B1C" w:rsidRDefault="00392303" w:rsidP="00392303">
      <w:pPr>
        <w:spacing w:line="242" w:lineRule="auto"/>
        <w:ind w:left="809" w:right="105"/>
        <w:jc w:val="center"/>
        <w:rPr>
          <w:b/>
          <w:i/>
          <w:sz w:val="28"/>
        </w:rPr>
      </w:pPr>
      <w:r>
        <w:rPr>
          <w:b/>
          <w:i/>
          <w:sz w:val="28"/>
        </w:rPr>
        <w:t>Основаниями для отказа в приеме документов, необходимых для предоставления муниципальной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услуги, являются:</w:t>
      </w:r>
    </w:p>
    <w:p w:rsidR="004116B5" w:rsidRDefault="004116B5">
      <w:pPr>
        <w:spacing w:line="242" w:lineRule="auto"/>
        <w:ind w:left="809" w:right="105"/>
        <w:jc w:val="both"/>
        <w:rPr>
          <w:b/>
          <w:i/>
          <w:sz w:val="28"/>
        </w:rPr>
      </w:pP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spacing w:line="308" w:lineRule="exact"/>
        <w:ind w:right="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spacing w:before="2"/>
        <w:ind w:left="100" w:right="110" w:firstLine="708"/>
        <w:jc w:val="both"/>
        <w:rPr>
          <w:sz w:val="28"/>
        </w:rPr>
      </w:pPr>
      <w:r>
        <w:rPr>
          <w:sz w:val="28"/>
        </w:rPr>
        <w:t>заявителем</w:t>
      </w:r>
      <w:r>
        <w:rPr>
          <w:sz w:val="28"/>
        </w:rPr>
        <w:t xml:space="preserve"> представлен неполный комплект документов, необходимых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7" w:firstLine="708"/>
        <w:jc w:val="both"/>
        <w:rPr>
          <w:sz w:val="28"/>
        </w:rPr>
      </w:pPr>
      <w:r>
        <w:rPr>
          <w:sz w:val="28"/>
        </w:rPr>
        <w:t>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</w:t>
      </w:r>
      <w:r>
        <w:rPr>
          <w:sz w:val="28"/>
        </w:rPr>
        <w:t xml:space="preserve">стоверяющий полномочия представителя </w:t>
      </w:r>
      <w:r>
        <w:rPr>
          <w:spacing w:val="-2"/>
          <w:sz w:val="28"/>
        </w:rPr>
        <w:t>заявителя);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spacing w:before="1"/>
        <w:ind w:left="100" w:right="112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сведениями, 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заявлении, и сведениями, указанными в приложенных к нему документах;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99" w:firstLine="708"/>
        <w:jc w:val="both"/>
        <w:rPr>
          <w:sz w:val="28"/>
        </w:rPr>
      </w:pPr>
      <w:r>
        <w:rPr>
          <w:sz w:val="28"/>
        </w:rPr>
        <w:t>документы содержат подчистки и исправления текста, не заверенные в порядке, установлен</w:t>
      </w:r>
      <w:r>
        <w:rPr>
          <w:sz w:val="28"/>
        </w:rPr>
        <w:t>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spacing w:before="1"/>
        <w:ind w:left="100" w:right="111" w:firstLine="708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</w:t>
      </w:r>
      <w:r>
        <w:rPr>
          <w:sz w:val="28"/>
        </w:rPr>
        <w:t xml:space="preserve"> в документах для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7" w:firstLine="708"/>
        <w:jc w:val="both"/>
        <w:rPr>
          <w:sz w:val="28"/>
        </w:rPr>
      </w:pPr>
      <w:r>
        <w:rPr>
          <w:sz w:val="28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настоящими Правилами;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10" w:firstLine="708"/>
        <w:jc w:val="both"/>
        <w:rPr>
          <w:sz w:val="28"/>
        </w:rPr>
      </w:pPr>
      <w:r>
        <w:rPr>
          <w:sz w:val="28"/>
        </w:rPr>
        <w:t>заявление п</w:t>
      </w:r>
      <w:r>
        <w:rPr>
          <w:sz w:val="28"/>
        </w:rPr>
        <w:t>одано лицом, не имеющим полномочий представлять интересы заявителя в соответствии с пунктом 3 настоящих правил;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spacing w:line="242" w:lineRule="auto"/>
        <w:ind w:left="100" w:firstLine="708"/>
        <w:jc w:val="both"/>
        <w:rPr>
          <w:sz w:val="28"/>
        </w:rPr>
      </w:pPr>
      <w:r>
        <w:rPr>
          <w:sz w:val="28"/>
        </w:rPr>
        <w:t>несоответствие категории заявителей, указанных в пункте 8 настоящего настоящих правил;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3" w:firstLine="708"/>
        <w:jc w:val="both"/>
        <w:rPr>
          <w:sz w:val="28"/>
        </w:rPr>
      </w:pPr>
      <w:r>
        <w:rPr>
          <w:sz w:val="28"/>
        </w:rPr>
        <w:t>поступление заявления, аналогично ранее зарегистрированно</w:t>
      </w:r>
      <w:r>
        <w:rPr>
          <w:sz w:val="28"/>
        </w:rPr>
        <w:t>му заявлению, срок предоставления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 по которому не истек на момент поступления такого заявления;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firstLine="708"/>
        <w:jc w:val="both"/>
        <w:rPr>
          <w:sz w:val="28"/>
        </w:rPr>
      </w:pPr>
      <w:r>
        <w:rPr>
          <w:sz w:val="28"/>
        </w:rPr>
        <w:t>заявление подано за пределами периода, указанного в пункте 14 настоящих Правил;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2" w:firstLine="708"/>
        <w:jc w:val="both"/>
        <w:rPr>
          <w:sz w:val="28"/>
        </w:rPr>
      </w:pPr>
      <w:r>
        <w:rPr>
          <w:sz w:val="28"/>
        </w:rPr>
        <w:t>несоответствие документов, указанных в пункте 19</w:t>
      </w:r>
      <w:r>
        <w:rPr>
          <w:sz w:val="28"/>
        </w:rPr>
        <w:t xml:space="preserve"> настоящих правил, по форме или содержанию требованиям 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9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исключительно адаптированную программу, с заявлением о приеме на</w:t>
      </w:r>
      <w:r>
        <w:rPr>
          <w:sz w:val="28"/>
        </w:rPr>
        <w:t xml:space="preserve"> образовательную программу, не предусмотренную в Организации;</w:t>
      </w:r>
    </w:p>
    <w:p w:rsidR="00281B1C" w:rsidRDefault="00392303">
      <w:pPr>
        <w:pStyle w:val="a5"/>
        <w:numPr>
          <w:ilvl w:val="0"/>
          <w:numId w:val="1"/>
        </w:numPr>
        <w:tabs>
          <w:tab w:val="left" w:pos="1233"/>
        </w:tabs>
        <w:ind w:left="100" w:right="108" w:firstLine="708"/>
        <w:jc w:val="both"/>
        <w:rPr>
          <w:sz w:val="28"/>
        </w:rPr>
      </w:pPr>
      <w:r>
        <w:rPr>
          <w:sz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</w:t>
      </w:r>
      <w:r>
        <w:rPr>
          <w:sz w:val="28"/>
        </w:rPr>
        <w:t xml:space="preserve">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sectPr w:rsidR="00281B1C" w:rsidSect="00281B1C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2DB9"/>
    <w:multiLevelType w:val="hybridMultilevel"/>
    <w:tmpl w:val="921600DA"/>
    <w:lvl w:ilvl="0" w:tplc="0FD6D312">
      <w:start w:val="1"/>
      <w:numFmt w:val="decimal"/>
      <w:lvlText w:val="%1)"/>
      <w:lvlJc w:val="left"/>
      <w:pPr>
        <w:ind w:left="1233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130DC0A">
      <w:numFmt w:val="bullet"/>
      <w:lvlText w:val="•"/>
      <w:lvlJc w:val="left"/>
      <w:pPr>
        <w:ind w:left="2072" w:hanging="424"/>
      </w:pPr>
      <w:rPr>
        <w:rFonts w:hint="default"/>
        <w:lang w:val="ru-RU" w:eastAsia="en-US" w:bidi="ar-SA"/>
      </w:rPr>
    </w:lvl>
    <w:lvl w:ilvl="2" w:tplc="ED7A0890">
      <w:numFmt w:val="bullet"/>
      <w:lvlText w:val="•"/>
      <w:lvlJc w:val="left"/>
      <w:pPr>
        <w:ind w:left="2905" w:hanging="424"/>
      </w:pPr>
      <w:rPr>
        <w:rFonts w:hint="default"/>
        <w:lang w:val="ru-RU" w:eastAsia="en-US" w:bidi="ar-SA"/>
      </w:rPr>
    </w:lvl>
    <w:lvl w:ilvl="3" w:tplc="DC181F6C">
      <w:numFmt w:val="bullet"/>
      <w:lvlText w:val="•"/>
      <w:lvlJc w:val="left"/>
      <w:pPr>
        <w:ind w:left="3738" w:hanging="424"/>
      </w:pPr>
      <w:rPr>
        <w:rFonts w:hint="default"/>
        <w:lang w:val="ru-RU" w:eastAsia="en-US" w:bidi="ar-SA"/>
      </w:rPr>
    </w:lvl>
    <w:lvl w:ilvl="4" w:tplc="B4F828E2">
      <w:numFmt w:val="bullet"/>
      <w:lvlText w:val="•"/>
      <w:lvlJc w:val="left"/>
      <w:pPr>
        <w:ind w:left="4571" w:hanging="424"/>
      </w:pPr>
      <w:rPr>
        <w:rFonts w:hint="default"/>
        <w:lang w:val="ru-RU" w:eastAsia="en-US" w:bidi="ar-SA"/>
      </w:rPr>
    </w:lvl>
    <w:lvl w:ilvl="5" w:tplc="E244F67C">
      <w:numFmt w:val="bullet"/>
      <w:lvlText w:val="•"/>
      <w:lvlJc w:val="left"/>
      <w:pPr>
        <w:ind w:left="5404" w:hanging="424"/>
      </w:pPr>
      <w:rPr>
        <w:rFonts w:hint="default"/>
        <w:lang w:val="ru-RU" w:eastAsia="en-US" w:bidi="ar-SA"/>
      </w:rPr>
    </w:lvl>
    <w:lvl w:ilvl="6" w:tplc="9B6AC77E">
      <w:numFmt w:val="bullet"/>
      <w:lvlText w:val="•"/>
      <w:lvlJc w:val="left"/>
      <w:pPr>
        <w:ind w:left="6236" w:hanging="424"/>
      </w:pPr>
      <w:rPr>
        <w:rFonts w:hint="default"/>
        <w:lang w:val="ru-RU" w:eastAsia="en-US" w:bidi="ar-SA"/>
      </w:rPr>
    </w:lvl>
    <w:lvl w:ilvl="7" w:tplc="B352E014">
      <w:numFmt w:val="bullet"/>
      <w:lvlText w:val="•"/>
      <w:lvlJc w:val="left"/>
      <w:pPr>
        <w:ind w:left="7069" w:hanging="424"/>
      </w:pPr>
      <w:rPr>
        <w:rFonts w:hint="default"/>
        <w:lang w:val="ru-RU" w:eastAsia="en-US" w:bidi="ar-SA"/>
      </w:rPr>
    </w:lvl>
    <w:lvl w:ilvl="8" w:tplc="EE2CD608">
      <w:numFmt w:val="bullet"/>
      <w:lvlText w:val="•"/>
      <w:lvlJc w:val="left"/>
      <w:pPr>
        <w:ind w:left="7902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1B1C"/>
    <w:rsid w:val="00281B1C"/>
    <w:rsid w:val="00392303"/>
    <w:rsid w:val="0041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B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1B1C"/>
    <w:pPr>
      <w:ind w:left="100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81B1C"/>
    <w:pPr>
      <w:spacing w:before="74"/>
      <w:ind w:left="2489" w:right="882" w:hanging="8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1B1C"/>
    <w:pPr>
      <w:ind w:left="100" w:right="10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81B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Серёга</cp:lastModifiedBy>
  <cp:revision>3</cp:revision>
  <dcterms:created xsi:type="dcterms:W3CDTF">2024-03-17T12:21:00Z</dcterms:created>
  <dcterms:modified xsi:type="dcterms:W3CDTF">2024-03-17T12:21:00Z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2013</vt:lpwstr>
  </property>
</Properties>
</file>